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2010/131 vom 30. August 2012</w:t>
      </w:r>
    </w:p>
    <w:p>
      <w:r>
        <w:t>Sg Versicherungsgericht, 2012-08-30, DE</w:t>
      </w:r>
    </w:p>
    <w:p>
      <w:r>
        <w:rPr>
          <w:b/>
        </w:rPr>
        <w:t xml:space="preserve">Quelle: </w:t>
      </w:r>
      <w:r>
        <w:t>https://mcp.opencaselaw.ch/entscheid/sg_publikationen_IV 2010_131</w:t>
      </w:r>
    </w:p>
    <w:p>
      <w:r>
        <w:t>FR: SG_VERSICHERUNGSGERICHT IV 2010/131 du 30 août 2012</w:t>
      </w:r>
    </w:p>
    <w:p>
      <w:r>
        <w:t>IT: SG_VERSICHERUNGSGERICHT IV 2010/131 del 30 agosto 2012</w:t>
      </w:r>
    </w:p>
    <w:p>
      <w:pPr>
        <w:pStyle w:val="Heading2"/>
      </w:pPr>
      <w:r>
        <w:t>Regeste</w:t>
      </w:r>
    </w:p>
    <w:p>
      <w:r>
        <w:t>Art. 28 IVG; Art. 72bis IVV. Rente. Beweistauglichkeit eines ABI-Gutachtens. Eine neben der somatoformen Schmerzstörung bestehende mittelgradige depressive Episode begründet aufgrund Chronifizierung des Krankheitsbildes und Verselbständigung der Depression eine Einschränkung der Arbeitsfähigkeit (Entscheid des Versicherungsgericht des Kantons St. Gallen vom 30. August 2012, IV 2010/131). Aufgehoben durch Urteil des Bundesgericht 9C_784/2012</w:t>
      </w:r>
    </w:p>
    <w:p>
      <w:pPr>
        <w:pStyle w:val="Heading2"/>
      </w:pPr>
      <w:r>
        <w:t>Erwägungen</w:t>
      </w:r>
    </w:p>
    <w:p>
      <w:r>
        <w:rPr>
          <w:b/>
        </w:rPr>
        <w:t>E. 1</w:t>
      </w:r>
    </w:p>
    <w:p>
      <w:r>
        <w:t>Am 1. Januar 2008 sind die anlässlich der 5. IV-Revision vorgenommenen Änderungen des Bundesgesetzes über die Invalidenversicherung (IVG; SR 831.20) in Kraft getreten. Auf den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geändert worden.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22. Februar 2010 (IV-act. 139-1 ff.) und somit vor Inkrafttreten der IV-Revision 6a erlassen. Der Sachverhalt reicht sogar in eine Zeit vor Inkrafttreten der 5. IV-Revision zurück. Bezüglich der Invaliditätsbemessung und Anspruchsprüfung sind indessen keine materiellen Änderungen eingetreten gegenüber der bis 31. Dezember 2007 bzw. 31. Dezember 2011 gültig gewesenen Rechtslage eingetreten, und die zur altrechtlichen Regelung ergangene Rechtsprechung ist weiterhin massgebend. Daher werden nachfolgend die aktuell geltenden Gesetzesbestimmungen wiedergegeben. An­gesichts der Anmeldung zum Leistungsbezug im November 2004 und des Eintritts der Arbeitsunfähigkeit im Januar 2004 sind betreffend den allfälligen Rentenbeginn die bis zum 31. Dezember 2007 gültig gewesenen Bestimmungen anzuwenden.</w:t>
      </w:r>
    </w:p>
    <w:p>
      <w:r>
        <w:rPr>
          <w:b/>
        </w:rPr>
        <w:t>E. 2</w:t>
      </w:r>
    </w:p>
    <w:p>
      <w:r>
        <w:t>Streitig und zu prüfen ist, ob die Beschwerdegegnerin den Anspruch des Beschwerdeführers auf eine Rente zu Recht verneint hat.</w:t>
      </w:r>
    </w:p>
    <w:p>
      <w:r>
        <w:rPr>
          <w:b/>
        </w:rPr>
        <w:t>E. 3</w:t>
      </w:r>
    </w:p>
    <w:p>
      <w:r>
        <w:t>3.1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Gemäss Art. 28 Abs. 2 IVG wird die Rente nach dem Grad der Invalidität abgestuft. Liegt ein Invaliditätsgrad von mindestens 40 Prozent vor, besteht Anspruch auf eine Viertelsrente. Bei einem Invaliditätsgrad von mindestens 50 Prozent ist der Anspruch auf eine halbe Rente gegeben. Eine Dreiviertelsrente können Versicherte beanspruchen, die einen Invaliditätsgrad von mindestens 60 Prozent aufweisen, und eine ganze Rente, wer einen Invaliditätsgrad von mindestens 70 Prozent aufweist. 3.2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4</w:t>
      </w:r>
    </w:p>
    <w:p>
      <w:r>
        <w:t>Es stellt sich zuerst die Frage, ob das vorliegende Gutachten der ABI GmbH vom 17. August 2009 (IV-act. 125-2 ff.) als medizinische Grundlage für die Bemessung des Invaliditätsgrades beigezogen werden kann. 4.1    Die ABI GmbH zählt zu den medizinischen Abklärungsstellen (MEDAS) im Sinn von Art. 72 bis IVV. Im Grundsatzurteil BGE 137 V 210 hat das Bundesgericht einlässlich und in Berücksichtigung aller in Betracht fallenden Gesichtspunkte zur Beschaffung medi­zinischer Entscheidungsgrundlagen durch externe Begutachtungsinstitute wie die MEDAS in der Invalidenversicherung Stellung genommen und diese – wie bereits früher (vgl. statt vieler Urteil des Bundesgerichts 9C_500/2009 vom 24. Juni 2009, E. 2.1 mit Hinweis) – als verfassungs- und konventionskonform erklärt. 4.2    Der Beschwerdeführer wurde am 15. Juli 2009 in der ABI GmbH Basel begutachtet. Die polydisziplinäre Begutachtung bestand aus einer psychiatrischen sowie einer orthopädischer Untersuchung. 4.2.1           Aus psychiatrischer Sicht wurden als Diagnosen mit Einfluss auf die Arbeitsfähigkeit eine mittelgradige depressive Episode (ICD-10 F32.0) sowie eine anhaltende somatoforme Schmerzstörung (ICD-10 F45.4) gestellt. In der psychopathologischen Befundaufnahme beschreibt der Gutachter, der Beschwerdeführer sei durch einen deutlich verlangsamten Gang aufgefallen. Die Klagen der körperlichen Beschwerden seien diffus. Neben seinen Schmerzen habe der Beschwerdeführer über depressive Verstimmungen, Verlust von Interesse und Freude, Antriebsstörung, erhöhte Ermüdbarkeit, Appetitverminderung mit leichtem Gewichtsverlust und Schlafstörungen mit Albträumen geklagt. Er habe über die angespannte finanzielle Situation und den Rückzug von seinen Landsleuten, die Belastung durch die kranke Ehefrau und den an Epilepsie leidenden Sohn gesprochen. Die Stimmung sei depressiv gewesen. Mimik und Gestik seien herabgesetzt gewesen. Die affektive Modulationsfähigkeit sei einge­schränkt gewesen. Er sei bewusstseinsklar und allseits orientiert gewesen. Lebensdaten habe er kaum angeben können. Das Denken sei formal unauffällig gewesen, inhaltlich hätten depressive Gedanken im Vordergrund gestanden. Wahnhafte Gedanken, Sinnes­täuschungen, Halluzinationen und Ich-Störungen seien nicht vorhanden gewesen. Eine deutliche Circadianität habe nicht vorgelegen. Hinweise auf Suizidalität hätten nicht bestanden. Die Realitätsprüfung und die Urteilsbildung seien nicht gestört gewesen. Die Beziehungsfähigkeit sei nicht deutlich beeinträchtigt gewesen. Der Antrieb sei vermindert gewesen. Die Intentionalität sei erhalten geblieben. Die Selbstwertregulation sei nicht beeinträchtigt gewesen. Die Abwehrmechanismen seien nicht deutlich gestört gewesen. Der Gutachter stellte weiter fest, der Beschwerdeführer befinde sich in psychiatrisch-psychotherapeutischer Behandlung und erhalte eine antidepressive Medikation; der Medikamentenspiegel des verordneten Antidepressivums sei im therapeutischen Bereich gewesen. Bei den verwendeten Schmerzmitteln (Opioidtyp) gebe es keine Hinweise auf missbräuchliche Einnahme (IV-act. 125-12 ff.). Für körperlich angepasste Tätigkeiten bestehe aus psychiatrischer Sicht eine Ein­schränkung der Arbeitsfähigkeit von 50 %, bedingt durch die mittelgradige depressive Episode und die anhaltende somatoforme Schmerzstörung. 4.2.2           Aus dem orthopädischen Teilgutachten geht hervor, dass sich die vom Beschwerdeführer angegebenen, äusserst diffusen Beschwerden durch die objektivierbaren Befunde, die vorliegenden Bilddokumente und radiologischen Befundberichte keinesfalls vollständig begründen liessen. Auch die unablässige Schmerzäusserung während der gesamten körperlichen Untersuchung samt deutlichen Inkonsistenzen sei ein klarer Hinweis darauf, dass im Wesentlichen eine nicht-organische Komponente der Schmerzen vorliege. An der zervikalen und lumbalen Wirbelsäule beständen degenerative Veränderungen, welche grundsätzlich bei körperlich hohen Belastungen zu Beschwerden führen könnten. Nicht geklärt blieben allerdings die Schmerzen in vielen weiteren Abschnitten des Bewegungsapparates und die Tatsache, dass es trotz körperlich langdauernden Schonung und wiederholter konservativer Therapiemassnahmen nicht zu einer deutlichen Schmerzreduktion gekommen sei. Insgesamt beständen ausgeprägte Anzeichen einer Ausweitung der Schmerzproblematik, indem an den Extremitäten weitgehend unauffällige Befunde festgehalten werden könnten. Aufgrund der Untersuchungen bestehe für die angestammte Tätigkeit als Heizungsmonteur und für jede andere körperlich schwere Tätigkeit eine vollständige Arbeitsunfähigkeit. Für körperlich leichte, wechselbelastende Tätigkeiten – ohne Heben und Tragen von Lasten über 10 kg – liege dagegen zeitlich und leistungsmässig eine uneingeschränkte Arbeitsfähigkeit vor. Eine derart angepasste Tätigkeit sei auch zumutbar, denn sie dürfte im Vergleich zum aktuellen Alltagsleben kaum eine wesentliche Schmerzprovokation auslösen (IV-act. 125-19 ff.). 4.2.3           Gesamthaft gesehen kamen die Gutachter zum Schluss, die Arbeitsfähigkeit des Beschwerdeführers sei auch in einer körperlich angepassten und zumutbaren Tätigkeit um 50 % eingeschränkt, was mit den psychiatrischen Befunden erklärt wurde. Es habe eine mittelgradige depressive Symptomatik mit depressiven Verstimmungen, Verlust von Interesse und Freude, Konzentrationsstörungen, erhöhte Ermüdbarkeit, Antriebsstörung, Appetitverminderung mit leichtem Gewichtsverlust, Schlafstörungen, negative Zukunftsperspektiven sowie eine diffuse Schmerzsymptomatik im Bewegungsapparat festgestellt werden können. Die Schmerzen des Beschwerdeführers liessen sich durch die somatischen Befunde nicht hinreichend objektivieren und es müsse eine psychische Überlagerung angenommen werden. Diagnostisch handle es sich dabei um eine anhaltende somatoforme Schmerzstörung (IV-act. 125-23 f.). 4.3    Das ABI-Gutachten beruht auf eigenständigen interdisziplinären Abklärungen, mithin auf allseitigen Untersuchungen und ist damit für die streitigen Belange umfassend. Die Beurteilung erfolgte in Kenntnis der Vorakten, und die vom Beschwerdeführer ge­klagten Beschwerden wurden berücksichtigt. Das Gutachten leuchtet in der Darlegung der medizinischen Zusammenhänge und in der Beurteilung der medizinischen Situation ein. Vor diesem Hintergrund vermögen auch die darin enthaltenen Schlussfolgerungen zu überzeugen. Für die Bemessung des Invaliditätsgrads ist in erster Linie ausschlaggebend, wie es sich mit der Arbeitsfähigkeit in einer adaptierten Tätigkeit verhält; dazu sind dem ABI-Gutachten plausible Angaben zu entnehmen. Das Gutachten erfüllt mithin alle praxisgemässen Kriterien für beweiskräftige Gutachten (vgl. BGE 125 V 352 E. 3a), so dass grundsätzlich darauf abzustellen ist bzw. es für die Bemessung des Invaliditätsgrades beigezogen werden kann. Diese Auffassung vertrat auch der RAD in seiner Stellungnahme vom 25. September 2009 (IV-act. 126-1).</w:t>
      </w:r>
    </w:p>
    <w:p>
      <w:r>
        <w:rPr>
          <w:b/>
        </w:rPr>
        <w:t>E. 5</w:t>
      </w:r>
    </w:p>
    <w:p>
      <w:r>
        <w:t>5.1    Aufgrund der durch die Sachverständigen der ABI GmbH ermittelten Diagnosen im polydisziplinären Gutachten vom 17. August 2009 ist der Beschwerdeführer insgesamt nur noch zu 50 % in einer körperlich leichten, angepassten Tätigkeit arbeitsfähig. Die Beschwerdegegnerin bestreitet, dass die im Gutachten diagnostizierte mittelgradige depressive Episode als Komorbidität zur somatoformen Schmerzstörung besteht. Vielmehr handle es sich hierbei um eine Begleiterscheinung. Aus rechtlicher Sicht sprächen keine hinreichenden Gründe dafür, dass die psychischen Ressourcen es dem Beschwerdeführer nicht ermöglichen würden, trotz seiner Schmerzen eine vollzeitige Erwerbstätigkeit auszuüben (act. G 4). 5.2    Ausgangspunkt der Ermittlung des zumutbaren Invalideneinkommens ist die Arbeitsfähigkeit der versicherten Person. Die von der Beschwerdegegnerin selbst ange­stellte Arbeitsfähigkeitsschätzung (Arbeitsfähigkeit 100 % in adaptierter Tätigkeit) überzeugt nicht. Die Sachverständigen der ABI GmbH haben dem Umstand, dass eine objektiv zumutbare Willensanstrengung zur Überwindung der Arbeitsunfähigkeitsüberzeugung unterstellt werden muss, korrekt Rechnung getragen. Der Beschwerdeführer leidet nämlich nicht nur an einer Depression oder an einer somatoformen Schmerzstörung, sondern an einer Kombination aus diesen beiden Krankheiten. Es erscheint deshalb plausibel und wird auch durch den RAD-Arzt bestätigt (IV-act. 126-1), dass der Beschwerdeführer seine Arbeitsunfähigkeitsüberzeugung nur zum Teil durch eine objektiv zumutbare Willensanstrengung überwinden könnte. Entgegen der von der Beschwerdegegnerin offenbar vertretenen Auffassung ist nämlich nicht generell jede durch eine somatoforme Schmerzstörung oder durch eine Depression ausgelöste Arbeitsunfähigkeitsüberzeugung durch eine objektiv zumutbare Willensanstrengung vollständig überwindbar (vgl. Urteil des Bundesgerichts 8C_958/2010 und 8C_1039/ 2010 vom 25. Februar 2011). Vielmehr ist das Ausmass der Überwindbarkeit in jedem Einzelfall durch den medizinischen Sachverständigen zu ermitteln (vgl. Entscheid des Versicherungsgerichts des Kantons St. Gallen IV 2008/223 vom 10. Dezember 2009 E. 1.3 und IV 2009/214 vom 10. Mai 2011 E. 8.2). Dass die Gutachter die Überwindung der psychischen Einschränkungen insgesamt nur im Ausmass von 50 % für zumutbar hielten, erscheint plausibel und ist einer "juristischen Korrektur" in dem von der Beschwerdegegnerin vorgenommenen Sinn nicht zugänglich (vgl. zu dieser Thematik auch die Urteile des Versicherungsgerichts des Kantons St. Gallen IV 2009/52 vom 7. Dezember 2010, E. 4.4 [bestätigt durch den Bundesgerichtsentscheid 9C_1041/2010 vom 30. März 2011], und IV 2010/122 vom 9. November 2010 [bestätigt durch den Bundesgerichtsentscheid 8C_958/2010 vom 25. Februar 2011]). 5.3    Im Übrigen steht die Beurteilung des Gesundheitszustandes und Einschätzung der Arbeitsfähigkeit des Beschwerdeführers in wesentlicher Übereinstimmung mit den früheren Einschätzungen sowohl der behandelnden Ärzte als auch des Psychiaters der Klinik Valens, der den Beschwerdeführer in den Jahren 2006 und 2007 im Auftrag der IV-Stelle begutachtet hatte (IV-act. 34-1 ff., 60-1 ff.). Sie alle hatten eine mittelgradige depressive Episode mit somatischem Syndrom diagnostiziert; die Klinik Gais stellte 2007 daneben die Diagnose einer chronischen somatoformen Schmerzstörung (IV-act. 44-1). Der psychiatrische Gutachter der Klinik Valens schätzte die Arbeitsfähigkeit des Beschwerdeführers auf 50%. Die Kohärenz dieser medizinischen Beurteilungen über eine längere Zeitspanne hinweg seit der IV-Anmeldung im Jahre 2004 lassen auf eine Chronifizierung des Krankheitsbildes schliessen ebenso wie auf die Verselbständigung der Depression. Auch auf diesem Hintergrund erscheinen die Schlussfolgerungen und die Arbeitsfähigkeitsschätzung der ABI-Gutachter begründet und nachvollziehbar. 5.4    Bei der Bemessung des zumutbaren Invalideneinkommens des Beschwerdeführers ist somit von einem Arbeitsfähigkeitsgrad von 50 % in einer körperlich leichten, angepassten Tätigkeit auszugehen.</w:t>
      </w:r>
    </w:p>
    <w:p>
      <w:r>
        <w:rPr>
          <w:b/>
        </w:rPr>
        <w:t>E. 6</w:t>
      </w:r>
    </w:p>
    <w:p>
      <w:r>
        <w:t>6.1    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6.2    Vorliegend ist ein Einkommensvergleich vorzunehmen.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Für die Vornahme des Einkommensvergleichs ist grundsätzlich auf die Gegebenheiten im Zeitpunkt des allfälligen Rentenbeginns abzustellen (BGE 129 V 222). Es rechtfertigt sich, von den Einkommensverhältnissen im letzten Jahr vor Eintritt der gesundheitlichen Beeinträchtigung, nämlich 2002, auszugehen. Der Beschwerdeführer erzielte im Jahr 2002 ein Einkommen von Fr. 58'355.--, das als Valideneinkommen heranzuziehen ist. 6.3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so können nach der Rechtsprechung statistische Werte (Tabellenlöhne) beigezogen werden (BGE 129 V 472 E. 4.2.1, Bundesgerichtsentscheid i/S C. vom 19. Juni 2008, 9C_81/2008). Im Jahr 2002 machte der statistische Durchschnittslohn für einfache und repetitive Tätigkeiten von Männern Fr. 57'008.-- aus (Anhang 2 der Textausgabe 2010 IVG und ATSG, gestützt auf die Tabelle TA1 der vom Bundesamt für Statistik herausgegebenen Lohnstrukturerhebung). 6.4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(vgl. zum Ganzen: BGE 134 V 322 E. 5.2 und BGE 126 V 75). - Die medizinisch bedingten Einschränkungen des Beschwerdeführers sind bei der Festsetzung der (ganztägig zu verwertenden) Arbeitsfähigkeit bereits berücksichtigt worden. Alter, Migrationshintergrund und Ausbildungsstand bieten ebenfalls nicht Grund für einen Abzug, weil sie sich auf das Validen- wie auf das Invalideneinkommen gleichermassen auswirken. Vorliegend ist allerdings zu beachten, dass dem Beschwerdeführer körperlich mittelschwer und schwer belastende berufliche Tätigkeiten nicht mehr zugemutet werden können. Er kann mithin nur noch körperlich leichte, ange­passte Tätigkeiten ausüben. Aufgrund der vorliegenden psychischen Störungen besteht eine erhöhte Ermüdbarkeit (IV-act. 125-25). Der Beschwerdeführer ist daher auf besonderes Verständnis seitens des Arbeitgebers und der Arbeitskollegen angewiesen. Es ist deshalb damit zu rechnen, dass der Beschwerdeführer im Vergleich zu gesunden Mitbewerbern um eine entsprechende Stelle auf dem Arbeitsmarkt ein geringeres Einkommen erzielen wird. Tabellenlöhne werden bei gesunden Arbeitnehmern erhoben. In Würdigung der hier konkreten Umstände erscheint ein Tabellenlohnabzug von 10 % an­gemessen. Das Durchschnittseinkommen ist somit auf Fr. 51'307.20 herabzusetzen. Bei einer Arbeitsfähigkeit von 50 % ergibt sich ein zumutbares Invalideneinkommen von Fr. 25'653.60. Der Invaliditätsgrad beträgt somit 56 %. Da der Invaliditätsgrad über 50 % und unter 60 % liegt, ist der Anspruch auf eine halbe Rente der Invalidenversicherung gegeben. 6.5    Der Eintritt des Versicherungsfalles setzt (in der Regel) kumulativ eine Wartezeit und danach einen rentenbegründenden Invaliditätsgrad voraus. Der Rentenanspruch entsteht - gemäss aArt. 29 Abs. 1 lit. b IVG (in der bis zum 31. Dezember 2007 gültig gewesenen Fassung) - frühestens in dem Zeitpunkt (abgesehen von der hier nicht relevanten lit. a), in dem die versicherte Person während eines Jahres ohne wesentlichen Unterbruch durchschnittlich mindestens zu 40 % arbeitsunfähig gewesen war. Ein wesentlicher Unterbruch der Arbeitsfähigkeit liegt vor, wenn die versicherte Person an mindestens 30 aufeinanderfolgenden Tagen voll arbeitsfähig war (Art. 29 ter IVV; Entscheid des Eidgenössischen Versicherungsgerichts i/S K. vom 26. März 2004, I 19/04). Nach dem Ablauf dieses Wartejahres muss ein Invaliditätsgrad in der für die betreffende Rentenabstufung erforderlichen Mindesthöhe erreicht werden. Aktenkundig ist, dass der Beschwerdeführer in seiner angestammten Tätigkeit als Hilfsarbeiter Heizungsmonteur seit dem 5. Januar 2004 zu mindestens 50 % arbeitsunfähig war (IV-act. 13-1, 33-27, 125-25). Der Rentenanspruch des Beschwerdeführers entstand damit nach Ablauf des Wartejahres gemäss dem oben Ausgeführten per 1. Januar 2005.</w:t>
      </w:r>
    </w:p>
    <w:p>
      <w:r>
        <w:rPr>
          <w:b/>
        </w:rPr>
        <w:t>E. 7</w:t>
      </w:r>
    </w:p>
    <w:p>
      <w:r>
        <w:t>7.1    Gemäss den obigen Erwägungen ist die Beschwerde gutzuheissen und die angefochtene Verfügung vom 22. Februar 2010 aufzuheben. Der Beschwerdeführer hat Anspruch auf eine halbe IV-Rente ab 1. Januar 2005. 7.2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 dass ihr die ganze Gerichtsgebühr aufzuerlegen ist. 7.3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39 VRP entschieden: 1.       In Gutheissung der Beschwerde wird die angefochten Verfügung vom 22. Februar 2010 aufgehoben, und dem Beschwerdeführer wird ab 1. Januar 2005 eine halbe Rente zugesprochen. 2.       Die Beschwerdegegnerin hat die Gerichtskosten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